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A8" w:rsidRDefault="001B54A8" w:rsidP="001B54A8">
      <w:pPr>
        <w:spacing w:after="12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-5715</wp:posOffset>
            </wp:positionV>
            <wp:extent cx="1266825" cy="1131570"/>
            <wp:effectExtent l="0" t="0" r="9525" b="0"/>
            <wp:wrapNone/>
            <wp:docPr id="1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     </w:t>
      </w:r>
      <w:r>
        <w:rPr>
          <w:b/>
        </w:rPr>
        <w:t>Россия Федерациязы</w:t>
      </w:r>
    </w:p>
    <w:p w:rsidR="001B54A8" w:rsidRDefault="001B54A8" w:rsidP="001B54A8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            Республики Алтай                                                                   Алтай Республиканын</w:t>
      </w:r>
    </w:p>
    <w:p w:rsidR="001B54A8" w:rsidRDefault="001B54A8" w:rsidP="001B54A8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        Улаганский район                                                                      Улаган аймагындагы</w:t>
      </w:r>
    </w:p>
    <w:p w:rsidR="001B54A8" w:rsidRDefault="001B54A8" w:rsidP="001B54A8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r>
        <w:rPr>
          <w:b/>
          <w:bCs/>
          <w:lang w:val="en-US"/>
        </w:rPr>
        <w:t>J</w:t>
      </w:r>
      <w:r>
        <w:rPr>
          <w:b/>
          <w:bCs/>
        </w:rPr>
        <w:t>урт администрациязы</w:t>
      </w:r>
    </w:p>
    <w:p w:rsidR="001B54A8" w:rsidRDefault="001B54A8" w:rsidP="001B54A8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Челушманского сельского поселения                                              Чолушман </w:t>
      </w:r>
      <w:r>
        <w:rPr>
          <w:b/>
          <w:bCs/>
          <w:lang w:val="en-US"/>
        </w:rPr>
        <w:t>j</w:t>
      </w:r>
      <w:r>
        <w:rPr>
          <w:b/>
          <w:bCs/>
        </w:rPr>
        <w:t xml:space="preserve">урт </w:t>
      </w:r>
      <w:r>
        <w:rPr>
          <w:b/>
          <w:bCs/>
          <w:lang w:val="en-US"/>
        </w:rPr>
        <w:t>j</w:t>
      </w:r>
      <w:r>
        <w:rPr>
          <w:b/>
          <w:bCs/>
        </w:rPr>
        <w:t xml:space="preserve">еезези    </w:t>
      </w:r>
    </w:p>
    <w:p w:rsidR="001B54A8" w:rsidRDefault="001B54A8" w:rsidP="001B54A8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         649742, Улаганский район, с.Балыкча                                 649742, Улаган аймак, </w:t>
      </w:r>
      <w:r>
        <w:rPr>
          <w:b/>
          <w:bCs/>
          <w:lang w:val="en-US"/>
        </w:rPr>
        <w:t>j</w:t>
      </w:r>
      <w:r>
        <w:rPr>
          <w:b/>
          <w:bCs/>
        </w:rPr>
        <w:t>урт Балыкча</w:t>
      </w:r>
    </w:p>
    <w:p w:rsidR="001B54A8" w:rsidRDefault="001B54A8" w:rsidP="001B54A8">
      <w:pPr>
        <w:tabs>
          <w:tab w:val="left" w:pos="493"/>
          <w:tab w:val="left" w:pos="6629"/>
        </w:tabs>
        <w:spacing w:after="120" w:line="240" w:lineRule="auto"/>
        <w:rPr>
          <w:b/>
          <w:bCs/>
        </w:rPr>
      </w:pPr>
      <w:r>
        <w:rPr>
          <w:b/>
          <w:bCs/>
        </w:rPr>
        <w:t xml:space="preserve">                     ул. Центральная, 23                                                                   Центральный ором, 23</w:t>
      </w:r>
    </w:p>
    <w:p w:rsidR="001B54A8" w:rsidRPr="001B54A8" w:rsidRDefault="001B54A8" w:rsidP="001B54A8">
      <w:pPr>
        <w:tabs>
          <w:tab w:val="left" w:pos="493"/>
          <w:tab w:val="left" w:pos="6629"/>
        </w:tabs>
        <w:spacing w:after="120" w:line="240" w:lineRule="auto"/>
        <w:rPr>
          <w:b/>
          <w:bCs/>
          <w:sz w:val="18"/>
        </w:rPr>
      </w:pPr>
      <w:r w:rsidRPr="001B54A8">
        <w:rPr>
          <w:b/>
          <w:bCs/>
          <w:sz w:val="18"/>
        </w:rPr>
        <w:t xml:space="preserve">                  </w:t>
      </w:r>
      <w:r>
        <w:rPr>
          <w:b/>
          <w:bCs/>
          <w:sz w:val="18"/>
        </w:rPr>
        <w:t xml:space="preserve">            </w:t>
      </w:r>
      <w:r w:rsidRPr="001B54A8">
        <w:rPr>
          <w:b/>
          <w:bCs/>
          <w:sz w:val="18"/>
        </w:rPr>
        <w:t xml:space="preserve">  ОГРН 1020400508314                                                           </w:t>
      </w:r>
      <w:r>
        <w:rPr>
          <w:b/>
          <w:bCs/>
          <w:sz w:val="18"/>
        </w:rPr>
        <w:t xml:space="preserve">                           </w:t>
      </w:r>
      <w:r w:rsidRPr="001B54A8">
        <w:rPr>
          <w:b/>
          <w:bCs/>
          <w:sz w:val="18"/>
        </w:rPr>
        <w:t xml:space="preserve">  ОГРН 1020400508314</w:t>
      </w:r>
    </w:p>
    <w:p w:rsidR="001B54A8" w:rsidRPr="006E637E" w:rsidRDefault="001B54A8" w:rsidP="001B54A8">
      <w:pPr>
        <w:pBdr>
          <w:bottom w:val="double" w:sz="6" w:space="1" w:color="auto"/>
        </w:pBdr>
        <w:tabs>
          <w:tab w:val="left" w:pos="856"/>
          <w:tab w:val="left" w:pos="6058"/>
        </w:tabs>
        <w:spacing w:after="120" w:line="240" w:lineRule="auto"/>
        <w:rPr>
          <w:b/>
          <w:bCs/>
          <w:sz w:val="18"/>
          <w:lang w:val="en-US"/>
        </w:rPr>
      </w:pPr>
      <w:r w:rsidRPr="001B54A8">
        <w:rPr>
          <w:b/>
          <w:bCs/>
          <w:sz w:val="18"/>
        </w:rPr>
        <w:t xml:space="preserve">                        ИНН</w:t>
      </w:r>
      <w:r w:rsidRPr="006E637E">
        <w:rPr>
          <w:b/>
          <w:bCs/>
          <w:sz w:val="18"/>
          <w:lang w:val="en-US"/>
        </w:rPr>
        <w:t>/</w:t>
      </w:r>
      <w:r w:rsidRPr="001B54A8">
        <w:rPr>
          <w:b/>
          <w:bCs/>
          <w:sz w:val="18"/>
        </w:rPr>
        <w:t>КПП</w:t>
      </w:r>
      <w:r w:rsidRPr="006E637E">
        <w:rPr>
          <w:b/>
          <w:bCs/>
          <w:sz w:val="18"/>
          <w:lang w:val="en-US"/>
        </w:rPr>
        <w:t xml:space="preserve"> 0402001460/040401001                                                               </w:t>
      </w:r>
      <w:r w:rsidRPr="001B54A8">
        <w:rPr>
          <w:b/>
          <w:bCs/>
          <w:sz w:val="18"/>
        </w:rPr>
        <w:t>ИНН</w:t>
      </w:r>
      <w:r w:rsidRPr="006E637E">
        <w:rPr>
          <w:b/>
          <w:bCs/>
          <w:sz w:val="18"/>
          <w:lang w:val="en-US"/>
        </w:rPr>
        <w:t>/</w:t>
      </w:r>
      <w:r w:rsidRPr="001B54A8">
        <w:rPr>
          <w:b/>
          <w:bCs/>
          <w:sz w:val="18"/>
        </w:rPr>
        <w:t>КПП</w:t>
      </w:r>
      <w:r w:rsidRPr="006E637E">
        <w:rPr>
          <w:b/>
          <w:bCs/>
          <w:sz w:val="18"/>
          <w:lang w:val="en-US"/>
        </w:rPr>
        <w:t xml:space="preserve"> 0402001460/040401001</w:t>
      </w:r>
    </w:p>
    <w:p w:rsidR="001B54A8" w:rsidRPr="00B907E4" w:rsidRDefault="001B54A8" w:rsidP="00B907E4">
      <w:pPr>
        <w:pBdr>
          <w:bottom w:val="double" w:sz="6" w:space="1" w:color="auto"/>
        </w:pBdr>
        <w:tabs>
          <w:tab w:val="left" w:pos="856"/>
          <w:tab w:val="left" w:pos="6058"/>
        </w:tabs>
        <w:spacing w:after="120" w:line="240" w:lineRule="auto"/>
        <w:rPr>
          <w:b/>
          <w:bCs/>
          <w:sz w:val="18"/>
          <w:lang w:val="en-US"/>
        </w:rPr>
      </w:pPr>
      <w:r w:rsidRPr="001B54A8">
        <w:rPr>
          <w:b/>
          <w:bCs/>
          <w:sz w:val="18"/>
          <w:lang w:val="en-US"/>
        </w:rPr>
        <w:t xml:space="preserve">                         E-mail: chelushman_sp@mail.ru                                                                   E-mail: </w:t>
      </w:r>
      <w:hyperlink r:id="rId5" w:history="1">
        <w:r w:rsidR="00B907E4" w:rsidRPr="0012143D">
          <w:rPr>
            <w:rStyle w:val="a5"/>
            <w:b/>
            <w:bCs/>
            <w:sz w:val="18"/>
            <w:lang w:val="en-US"/>
          </w:rPr>
          <w:t>chelushman_sp@mail.ru</w:t>
        </w:r>
      </w:hyperlink>
    </w:p>
    <w:p w:rsidR="00B907E4" w:rsidRDefault="00B907E4" w:rsidP="006E637E">
      <w:pPr>
        <w:rPr>
          <w:sz w:val="28"/>
          <w:szCs w:val="28"/>
        </w:rPr>
      </w:pPr>
      <w:r>
        <w:rPr>
          <w:sz w:val="28"/>
        </w:rPr>
        <w:t xml:space="preserve">ПОСТАНОВЛЕНИЕ  </w:t>
      </w:r>
      <w:r w:rsidRPr="00B907E4">
        <w:rPr>
          <w:sz w:val="28"/>
        </w:rPr>
        <w:t xml:space="preserve">                        </w:t>
      </w:r>
      <w:r>
        <w:rPr>
          <w:sz w:val="28"/>
        </w:rPr>
        <w:t xml:space="preserve">                    </w:t>
      </w:r>
      <w:r w:rsidRPr="00B907E4">
        <w:rPr>
          <w:sz w:val="28"/>
        </w:rPr>
        <w:t xml:space="preserve">                              </w:t>
      </w:r>
      <w:r w:rsidRPr="00B907E4">
        <w:rPr>
          <w:sz w:val="28"/>
          <w:lang w:val="en-US"/>
        </w:rPr>
        <w:t>J</w:t>
      </w:r>
      <w:r w:rsidRPr="00B907E4">
        <w:rPr>
          <w:sz w:val="28"/>
        </w:rPr>
        <w:t>ОП</w:t>
      </w:r>
      <w:bookmarkStart w:id="0" w:name="_GoBack"/>
      <w:bookmarkEnd w:id="0"/>
    </w:p>
    <w:p w:rsidR="00A03666" w:rsidRPr="006E637E" w:rsidRDefault="001B54A8" w:rsidP="006E637E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907E4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»</w:t>
      </w:r>
      <w:r w:rsidR="00B907E4">
        <w:rPr>
          <w:sz w:val="28"/>
          <w:szCs w:val="28"/>
          <w:u w:val="single"/>
        </w:rPr>
        <w:t xml:space="preserve">  февраля</w:t>
      </w:r>
      <w:r>
        <w:rPr>
          <w:sz w:val="28"/>
          <w:szCs w:val="28"/>
          <w:u w:val="single"/>
        </w:rPr>
        <w:t xml:space="preserve"> </w:t>
      </w:r>
      <w:r w:rsidR="006E637E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ab/>
        <w:t xml:space="preserve"> </w:t>
      </w:r>
      <w:r w:rsidR="00B907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с</w:t>
      </w:r>
      <w:r w:rsidR="006E637E">
        <w:rPr>
          <w:sz w:val="28"/>
          <w:szCs w:val="28"/>
        </w:rPr>
        <w:t xml:space="preserve">. Балыкча              </w:t>
      </w:r>
      <w:r w:rsidR="00B907E4">
        <w:rPr>
          <w:sz w:val="28"/>
          <w:szCs w:val="28"/>
        </w:rPr>
        <w:t xml:space="preserve">     </w:t>
      </w:r>
      <w:r w:rsidR="006E637E">
        <w:rPr>
          <w:sz w:val="28"/>
          <w:szCs w:val="28"/>
        </w:rPr>
        <w:t xml:space="preserve"> </w:t>
      </w:r>
      <w:r w:rsidR="00B907E4">
        <w:rPr>
          <w:sz w:val="28"/>
          <w:szCs w:val="28"/>
        </w:rPr>
        <w:t xml:space="preserve">  № _</w:t>
      </w:r>
      <w:r w:rsidR="00B907E4" w:rsidRPr="00B907E4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  <w:r w:rsidR="006E637E">
        <w:rPr>
          <w:sz w:val="28"/>
          <w:szCs w:val="28"/>
        </w:rPr>
        <w:t xml:space="preserve"> </w:t>
      </w:r>
      <w:r w:rsidR="00B9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37E" w:rsidRDefault="00FA22CF" w:rsidP="00A03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</w:t>
      </w:r>
    </w:p>
    <w:p w:rsidR="006E637E" w:rsidRDefault="006E637E" w:rsidP="00A03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обязательных </w:t>
      </w:r>
    </w:p>
    <w:p w:rsidR="00A03666" w:rsidRPr="00A03666" w:rsidRDefault="006E637E" w:rsidP="00A03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законодательства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3666" w:rsidRPr="00A03666" w:rsidRDefault="001B54A8" w:rsidP="001B5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осуществления администрацией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Челушманского  сельского поселения  Улаганского района  Республики  Алтай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 муниципальному земельному контролю, руководствуясь Уставом муниципального образован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 Челушманское  сельское  поселение»  ПОСТАНОВЛЯЕТ:</w:t>
      </w:r>
    </w:p>
    <w:p w:rsidR="00A03666" w:rsidRPr="00A03666" w:rsidRDefault="00A03666" w:rsidP="001B5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нарушений обязательных требований земельного законодательства.</w:t>
      </w:r>
    </w:p>
    <w:p w:rsidR="00A03666" w:rsidRPr="00A03666" w:rsidRDefault="00A03666" w:rsidP="001B5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подписания и подлежит официальному опубликованию и размещению на 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  стенде  обнародования администрации      Челушманского  сельского поселениия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</w:t>
      </w:r>
      <w:r w:rsidR="006E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февраля 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03666" w:rsidRPr="00A03666" w:rsidRDefault="00A03666" w:rsidP="001B5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37E" w:rsidRDefault="006E637E" w:rsidP="001B54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666" w:rsidRDefault="00FC13CC" w:rsidP="001B54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Челушманского</w:t>
      </w:r>
    </w:p>
    <w:p w:rsidR="00FC13CC" w:rsidRPr="00A03666" w:rsidRDefault="00FC13CC" w:rsidP="001B54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 поселения                                                                 П.С. Суразаков</w:t>
      </w:r>
    </w:p>
    <w:p w:rsidR="00A03666" w:rsidRPr="00A03666" w:rsidRDefault="00A03666" w:rsidP="001B54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3CC" w:rsidRPr="00A03666" w:rsidRDefault="00FC13CC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99" w:rsidRDefault="001B54A8" w:rsidP="001B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E9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приложение №1</w:t>
      </w:r>
    </w:p>
    <w:p w:rsidR="00E96599" w:rsidRDefault="00E96599" w:rsidP="001B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99" w:rsidRDefault="001B54A8" w:rsidP="001B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03666" w:rsidRPr="00A03666" w:rsidRDefault="00E96599" w:rsidP="001B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B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ждена</w:t>
      </w:r>
    </w:p>
    <w:p w:rsidR="00A03666" w:rsidRPr="00A03666" w:rsidRDefault="001B54A8" w:rsidP="001B5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9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E9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№___от ___________</w:t>
      </w:r>
    </w:p>
    <w:p w:rsidR="00A03666" w:rsidRDefault="001B54A8" w:rsidP="00E9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9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03666"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Челушманского </w:t>
      </w:r>
    </w:p>
    <w:p w:rsidR="00FC13CC" w:rsidRPr="00A03666" w:rsidRDefault="00E96599" w:rsidP="00E96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B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 поселения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            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66" w:rsidRPr="00A03666" w:rsidRDefault="00A03666" w:rsidP="00FC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A03666" w:rsidRPr="00A03666" w:rsidRDefault="00A03666" w:rsidP="00FC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НАРУШЕНИЙ ОБЯЗАТЕЛЬНЫХ ТРЕБОВАНИЙ</w:t>
      </w:r>
    </w:p>
    <w:p w:rsidR="00A03666" w:rsidRPr="00A03666" w:rsidRDefault="00A03666" w:rsidP="00FC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ЗАКОНОДАТЕЛЬСТВА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программа разработана в целях организации проведения админист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рацией Челушманского  сельского   поселения  Улаганского  района  Республики  Алтай 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нарушений требований земельного законодательства, установленных законодательством Российской Федерации, закон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  Республики  Алтай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правовыми актами  Улаганского 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программы является: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Задачами программы являются: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повышение правосознания и правовой культуры подконтрольных субъектов.</w:t>
      </w:r>
    </w:p>
    <w:p w:rsidR="00A03666" w:rsidRPr="00A03666" w:rsidRDefault="00A03666" w:rsidP="00E9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FC1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- 2018</w:t>
      </w: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План-график профилактических мероприятий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656"/>
        <w:gridCol w:w="2491"/>
        <w:gridCol w:w="1353"/>
      </w:tblGrid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Челушманского  сельского  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змещенных на официальном стенде  обнародования 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C6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Челушманского   сельского поселения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 Челушманского  сельского поселения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мещенного на официальном стенде  обнародования 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вного регламента осуществления а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C6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Челушманского  сельского поселения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муниципальному земельному контролю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 1 разряда  администрации  Челушманского  сельского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проверок"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1 разряда администрации   Челушманского   сельского 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B907E4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 стенде  обнародования 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A03666"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C6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Челушманского  сельского 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666"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  1 разряда администрации   Челушманского   сельского  поселения,  землеустроитель  администрации  Челушманского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C612A2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2018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B907E4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 стенде  обнародования 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A03666"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48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1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ушманского  сельского  поселения</w:t>
            </w:r>
            <w:r w:rsidR="0048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666"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осуществления муниципального земельного контроля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CE8" w:rsidRPr="00A03666" w:rsidRDefault="00483CE8" w:rsidP="00483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1 разряда администрации   Челушманского   сельского  поселения,  землеустроитель  администрации  Челушманского  сельского 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размещение н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официальном  стенде  обнародования   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Челушманского  сельского  поселения 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75" w:rsidRPr="00A03666" w:rsidRDefault="00896375" w:rsidP="00896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 1 разряда администрации   Челушманского   сельского  поселения,  землеустроитель  администрации  Челушманского  сельского 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03666" w:rsidRPr="00A03666" w:rsidTr="00E96599">
        <w:trPr>
          <w:trHeight w:val="3795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 стенде  обнародования  </w:t>
            </w:r>
            <w:r w:rsidR="00E9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  Че</w:t>
            </w:r>
            <w:r w:rsidR="001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лушманского  сельского поселения</w:t>
            </w:r>
            <w:r w:rsidR="0089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земельного законодательства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75" w:rsidRPr="00A03666" w:rsidRDefault="00896375" w:rsidP="00896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  1 разряда администрации   Челушманского   сельского  поселения,  землеустроитель  администрации  Челушманского  сельского 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03666" w:rsidRPr="00A03666" w:rsidTr="00E9659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75" w:rsidRPr="00A03666" w:rsidRDefault="00896375" w:rsidP="00896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  1 разряда администрации   Челушманского   сельского  поселения,  землеустроитель  администрации  Челушманского  сельского  поселения</w:t>
            </w:r>
          </w:p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66" w:rsidRPr="00A03666" w:rsidRDefault="00A03666" w:rsidP="00A036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03666" w:rsidRPr="00A03666" w:rsidRDefault="00A03666" w:rsidP="00A0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0D7" w:rsidRDefault="002420D7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896375" w:rsidRDefault="00896375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/>
    <w:p w:rsidR="009053DC" w:rsidRDefault="009053DC" w:rsidP="009053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ПЕНЬКОВСКОГО СЕЛЬСКОГО ПОСЕЛЕНИЯ СПИРОВСКОГО РАЙОНА ТВЕРСКОЙ ОБЛАСТИ</w:t>
      </w:r>
    </w:p>
    <w:p w:rsidR="009053DC" w:rsidRDefault="009053DC" w:rsidP="009053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053DC" w:rsidRDefault="009053DC" w:rsidP="009053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20.02.2017                                            д. Пеньково                                                  № 6</w:t>
      </w:r>
    </w:p>
    <w:p w:rsidR="009053DC" w:rsidRDefault="009053DC" w:rsidP="009053DC">
      <w:pPr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и введении в действие Программы профилактики </w:t>
      </w: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нарушений обязательных требований</w:t>
      </w: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Пеньковского сельского поселения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ПОСТАНОВЛЯЮ: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Утвердить прилагаемую Программу </w:t>
      </w:r>
      <w:r w:rsidRPr="008B110C">
        <w:rPr>
          <w:rFonts w:ascii="Times New Roman" w:hAnsi="Times New Roman"/>
          <w:sz w:val="24"/>
          <w:szCs w:val="24"/>
        </w:rPr>
        <w:t xml:space="preserve">профилактики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10C">
        <w:rPr>
          <w:rFonts w:ascii="Times New Roman" w:hAnsi="Times New Roman"/>
          <w:sz w:val="24"/>
          <w:szCs w:val="24"/>
        </w:rPr>
        <w:t>нарушений обязательных требований</w:t>
      </w:r>
      <w:r>
        <w:rPr>
          <w:rFonts w:ascii="Times New Roman" w:hAnsi="Times New Roman"/>
          <w:sz w:val="24"/>
          <w:szCs w:val="24"/>
        </w:rPr>
        <w:t>, осуществляемую органом муниципального контроля – Администрацией Пеньковского сельского поселения в 2017 году (далее – Программа профилактики нарушений)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Должностным лицам администрации Пеньковского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Настоящее постановление вступает в силу с 1 января 2017 года.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Настоящее постановление подлежит обнародованию и размещению на официальном сайте администрации Пеньковского сельского поселения в информационной телекоммуникационной сети «Интернет»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Пеньковского сельского поселения                                                         М.А. Кустова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9053DC" w:rsidRDefault="009053DC" w:rsidP="009053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администрации</w:t>
      </w:r>
    </w:p>
    <w:p w:rsidR="009053DC" w:rsidRDefault="009053DC" w:rsidP="009053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Пеньковского сельского поселения Спировского</w:t>
      </w:r>
    </w:p>
    <w:p w:rsidR="009053DC" w:rsidRPr="008B110C" w:rsidRDefault="009053DC" w:rsidP="009053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Тверской области от 20.02.2017 № 6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3DC" w:rsidRPr="00E97366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366">
        <w:rPr>
          <w:rFonts w:ascii="Times New Roman" w:hAnsi="Times New Roman"/>
          <w:b/>
          <w:sz w:val="24"/>
          <w:szCs w:val="24"/>
        </w:rPr>
        <w:t>ПРОГРАММА</w:t>
      </w:r>
    </w:p>
    <w:p w:rsidR="009053DC" w:rsidRPr="00E97366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366">
        <w:rPr>
          <w:rFonts w:ascii="Times New Roman" w:hAnsi="Times New Roman"/>
          <w:b/>
          <w:sz w:val="24"/>
          <w:szCs w:val="24"/>
        </w:rPr>
        <w:t>Профилактики нарушений, осуществляемой органом муниципального контроля – администрацией Пеньковского сельского поселения в 2017 году</w:t>
      </w:r>
    </w:p>
    <w:p w:rsidR="009053DC" w:rsidRDefault="009053DC" w:rsidP="00905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Виды муниципального контроля, осуществляемого администрацией Пеньковского сельского поселения</w:t>
      </w: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3651"/>
      </w:tblGrid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контроль соблюдения требований, установленных Правилами благоустройства территории Пеньковского сельского поселения и иными муниципальными правовыми актами администрации Пеньковского сельского поселения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Пеньковского сельского поселения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Максимова И.М.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 на территории Пеньковского сельского поселения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Спировского района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лесной контроль на территории Пеньковского сельского поселения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Администрация Пеньковского сельского поселения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жилищный контроль на территории Пеньковского сельского поселения</w:t>
            </w:r>
          </w:p>
        </w:tc>
        <w:tc>
          <w:tcPr>
            <w:tcW w:w="3651" w:type="dxa"/>
          </w:tcPr>
          <w:p w:rsidR="009053DC" w:rsidRDefault="009053DC" w:rsidP="007A7951">
            <w:r w:rsidRPr="00272CE0">
              <w:rPr>
                <w:rFonts w:ascii="Times New Roman" w:hAnsi="Times New Roman"/>
                <w:sz w:val="24"/>
                <w:szCs w:val="24"/>
              </w:rPr>
              <w:t>Администрация Пеньковского сельского поселения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Пеньковского сельского поселения</w:t>
            </w:r>
          </w:p>
        </w:tc>
        <w:tc>
          <w:tcPr>
            <w:tcW w:w="3651" w:type="dxa"/>
          </w:tcPr>
          <w:p w:rsidR="009053DC" w:rsidRDefault="009053DC" w:rsidP="007A7951">
            <w:r w:rsidRPr="00272CE0">
              <w:rPr>
                <w:rFonts w:ascii="Times New Roman" w:hAnsi="Times New Roman"/>
                <w:sz w:val="24"/>
                <w:szCs w:val="24"/>
              </w:rPr>
              <w:t>Администрация Пеньковского сельского поселения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торговой деятельности на территории Пеньковского сельского поселения</w:t>
            </w:r>
          </w:p>
        </w:tc>
        <w:tc>
          <w:tcPr>
            <w:tcW w:w="3651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Отдел  экономики, инвестиций и муниципального заказа</w:t>
            </w:r>
          </w:p>
        </w:tc>
      </w:tr>
    </w:tbl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Мероприятия по профилактике нарушений, реализуемые администрацией Пеньковского сельского поселения</w:t>
      </w: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67"/>
        <w:gridCol w:w="2393"/>
      </w:tblGrid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E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2CE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Пеньковского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(далее – по мере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Пеньковского сельского поселения в сети «Интернет» </w:t>
            </w:r>
            <w:r w:rsidRPr="00272CE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</w:t>
            </w:r>
            <w:r w:rsidRPr="00272C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деятельности, указанные в разделе </w:t>
            </w: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53DC" w:rsidRPr="00272CE0" w:rsidTr="007A7951">
        <w:tc>
          <w:tcPr>
            <w:tcW w:w="675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9053DC" w:rsidRPr="00272CE0" w:rsidRDefault="009053DC" w:rsidP="007A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7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  <w:p w:rsidR="009053DC" w:rsidRPr="00272CE0" w:rsidRDefault="009053DC" w:rsidP="007A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E0">
              <w:rPr>
                <w:rFonts w:ascii="Times New Roman" w:hAnsi="Times New Roman"/>
                <w:sz w:val="24"/>
                <w:szCs w:val="24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272C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CE0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</w:tbl>
    <w:p w:rsidR="009053DC" w:rsidRPr="00AB6447" w:rsidRDefault="009053DC" w:rsidP="009053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3DC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Pr="00AB6447" w:rsidRDefault="009053DC" w:rsidP="00905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3DC" w:rsidRDefault="009053DC"/>
    <w:sectPr w:rsidR="009053DC" w:rsidSect="0098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0F8D"/>
    <w:rsid w:val="001B54A8"/>
    <w:rsid w:val="002420D7"/>
    <w:rsid w:val="00483CE8"/>
    <w:rsid w:val="00680F8D"/>
    <w:rsid w:val="006E637E"/>
    <w:rsid w:val="00896375"/>
    <w:rsid w:val="009053DC"/>
    <w:rsid w:val="00986B9D"/>
    <w:rsid w:val="00A03666"/>
    <w:rsid w:val="00B907E4"/>
    <w:rsid w:val="00C24799"/>
    <w:rsid w:val="00C612A2"/>
    <w:rsid w:val="00E96599"/>
    <w:rsid w:val="00FA22CF"/>
    <w:rsid w:val="00FC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D"/>
  </w:style>
  <w:style w:type="paragraph" w:styleId="1">
    <w:name w:val="heading 1"/>
    <w:basedOn w:val="a"/>
    <w:link w:val="10"/>
    <w:uiPriority w:val="9"/>
    <w:qFormat/>
    <w:rsid w:val="00A0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A0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3666"/>
    <w:rPr>
      <w:b/>
      <w:bCs/>
    </w:rPr>
  </w:style>
  <w:style w:type="paragraph" w:styleId="a4">
    <w:name w:val="Normal (Web)"/>
    <w:basedOn w:val="a"/>
    <w:uiPriority w:val="99"/>
    <w:semiHidden/>
    <w:unhideWhenUsed/>
    <w:rsid w:val="00A0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0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07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8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2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66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64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65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60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27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14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73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98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1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51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21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lushman_sp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2018-02-12T07:43:00Z</cp:lastPrinted>
  <dcterms:created xsi:type="dcterms:W3CDTF">2018-02-02T03:09:00Z</dcterms:created>
  <dcterms:modified xsi:type="dcterms:W3CDTF">2018-02-14T10:22:00Z</dcterms:modified>
</cp:coreProperties>
</file>